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C1C1" w14:textId="7FF87773" w:rsidR="0067168A" w:rsidRPr="008A3AF1" w:rsidRDefault="0067168A" w:rsidP="0067168A">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Pr="008A3AF1">
        <w:rPr>
          <w:rFonts w:ascii="Arial" w:hAnsi="Arial" w:cs="Arial"/>
          <w:b/>
          <w:color w:val="ED0000"/>
        </w:rPr>
        <w:t>Código de Dependencia. Código de serie</w:t>
      </w:r>
    </w:p>
    <w:p w14:paraId="2015AC2F" w14:textId="77777777" w:rsidR="0067168A" w:rsidRPr="008A3AF1" w:rsidRDefault="0067168A" w:rsidP="0067168A">
      <w:pPr>
        <w:jc w:val="both"/>
        <w:rPr>
          <w:rFonts w:ascii="Arial" w:hAnsi="Arial" w:cs="Arial"/>
        </w:rPr>
      </w:pPr>
    </w:p>
    <w:p w14:paraId="7A7B3AD9" w14:textId="77777777" w:rsidR="0067168A" w:rsidRPr="008A3AF1" w:rsidRDefault="0067168A" w:rsidP="0067168A">
      <w:pPr>
        <w:jc w:val="both"/>
        <w:rPr>
          <w:rFonts w:ascii="Arial" w:hAnsi="Arial" w:cs="Arial"/>
        </w:rPr>
      </w:pPr>
    </w:p>
    <w:p w14:paraId="766548E9" w14:textId="77777777" w:rsidR="00C55BFC" w:rsidRPr="008A3AF1" w:rsidRDefault="00C55BFC" w:rsidP="0067168A">
      <w:pPr>
        <w:jc w:val="both"/>
        <w:rPr>
          <w:rFonts w:ascii="Arial" w:hAnsi="Arial" w:cs="Arial"/>
        </w:rPr>
      </w:pPr>
    </w:p>
    <w:p w14:paraId="648D8460" w14:textId="58E64BDD" w:rsidR="0067168A" w:rsidRPr="008A3AF1" w:rsidRDefault="007E0959" w:rsidP="0067168A">
      <w:pPr>
        <w:jc w:val="both"/>
        <w:rPr>
          <w:rFonts w:ascii="Arial" w:hAnsi="Arial" w:cs="Arial"/>
        </w:rPr>
      </w:pPr>
      <w:r w:rsidRPr="008A3AF1">
        <w:rPr>
          <w:rFonts w:ascii="Arial" w:hAnsi="Arial" w:cs="Arial"/>
        </w:rPr>
        <w:t xml:space="preserve">Bogotá, </w:t>
      </w:r>
      <w:r w:rsidR="004524C2">
        <w:rPr>
          <w:rFonts w:ascii="Arial" w:hAnsi="Arial" w:cs="Arial"/>
        </w:rPr>
        <w:t>abril</w:t>
      </w:r>
      <w:r w:rsidR="000C4B9F">
        <w:rPr>
          <w:rFonts w:ascii="Arial" w:hAnsi="Arial" w:cs="Arial"/>
        </w:rPr>
        <w:t xml:space="preserve"> </w:t>
      </w:r>
      <w:r w:rsidR="00F60B30">
        <w:rPr>
          <w:rFonts w:ascii="Arial" w:hAnsi="Arial" w:cs="Arial"/>
        </w:rPr>
        <w:t>04</w:t>
      </w:r>
      <w:r w:rsidRPr="008A3AF1">
        <w:rPr>
          <w:rFonts w:ascii="Arial" w:hAnsi="Arial" w:cs="Arial"/>
        </w:rPr>
        <w:t xml:space="preserve"> de 2026</w:t>
      </w:r>
      <w:r w:rsidR="00C54AD8" w:rsidRPr="008A3AF1">
        <w:rPr>
          <w:rFonts w:ascii="Arial" w:hAnsi="Arial" w:cs="Arial"/>
        </w:rPr>
        <w:t xml:space="preserve"> </w:t>
      </w:r>
    </w:p>
    <w:p w14:paraId="241C464C" w14:textId="7E72AF56"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7777777" w:rsidR="00C55BFC" w:rsidRPr="008A3AF1" w:rsidRDefault="00C55BFC" w:rsidP="0067168A">
      <w:pPr>
        <w:jc w:val="both"/>
        <w:rPr>
          <w:rFonts w:ascii="Arial" w:hAnsi="Arial" w:cs="Arial"/>
        </w:rPr>
      </w:pPr>
    </w:p>
    <w:p w14:paraId="2B117C07" w14:textId="30A7F3BD" w:rsidR="0067168A" w:rsidRPr="008A3AF1" w:rsidRDefault="000C4B9F" w:rsidP="0067168A">
      <w:pPr>
        <w:jc w:val="both"/>
        <w:rPr>
          <w:rFonts w:ascii="Arial" w:hAnsi="Arial" w:cs="Arial"/>
        </w:rPr>
      </w:pPr>
      <w:r>
        <w:rPr>
          <w:rFonts w:ascii="Arial" w:hAnsi="Arial" w:cs="Arial"/>
        </w:rPr>
        <w:t>ANÓNIMO</w:t>
      </w:r>
    </w:p>
    <w:p w14:paraId="2A41FADF" w14:textId="26BA4F29" w:rsidR="0045302D" w:rsidRPr="008A3AF1" w:rsidRDefault="0045302D" w:rsidP="0067168A">
      <w:pPr>
        <w:jc w:val="both"/>
        <w:rPr>
          <w:rFonts w:ascii="Arial" w:hAnsi="Arial" w:cs="Arial"/>
        </w:rPr>
      </w:pPr>
      <w:r w:rsidRPr="008A3AF1">
        <w:rPr>
          <w:rFonts w:ascii="Arial" w:hAnsi="Arial" w:cs="Arial"/>
        </w:rPr>
        <w:t>Bogotá</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140FA758" w:rsidR="0067168A" w:rsidRPr="008A3AF1" w:rsidRDefault="0067168A" w:rsidP="00C35FF9">
      <w:pPr>
        <w:jc w:val="right"/>
        <w:rPr>
          <w:rFonts w:ascii="Arial" w:hAnsi="Arial" w:cs="Arial"/>
          <w:b/>
        </w:rPr>
      </w:pPr>
      <w:r w:rsidRPr="008A3AF1">
        <w:rPr>
          <w:rFonts w:ascii="Arial" w:hAnsi="Arial" w:cs="Arial"/>
          <w:b/>
        </w:rPr>
        <w:t>Referencia:</w:t>
      </w:r>
      <w:r w:rsidR="00C35FF9" w:rsidRPr="008A3AF1">
        <w:rPr>
          <w:rFonts w:ascii="Arial" w:hAnsi="Arial" w:cs="Arial"/>
        </w:rPr>
        <w:t xml:space="preserve"> </w:t>
      </w:r>
      <w:r w:rsidR="00C35FF9" w:rsidRPr="008A3AF1">
        <w:rPr>
          <w:rFonts w:ascii="Arial" w:hAnsi="Arial" w:cs="Arial"/>
          <w:b/>
        </w:rPr>
        <w:t xml:space="preserve">Respuesta radicado </w:t>
      </w:r>
      <w:r w:rsidR="000C4B9F" w:rsidRPr="000C4B9F">
        <w:rPr>
          <w:rFonts w:ascii="Arial" w:hAnsi="Arial" w:cs="Arial"/>
          <w:b/>
        </w:rPr>
        <w:t>261026163</w:t>
      </w:r>
    </w:p>
    <w:p w14:paraId="2BCD5470" w14:textId="77777777" w:rsidR="0067168A" w:rsidRPr="008A3AF1" w:rsidRDefault="0067168A" w:rsidP="0067168A">
      <w:pPr>
        <w:jc w:val="both"/>
        <w:rPr>
          <w:rFonts w:ascii="Arial" w:hAnsi="Arial" w:cs="Arial"/>
        </w:rPr>
      </w:pPr>
    </w:p>
    <w:p w14:paraId="7F2D13DE" w14:textId="1FB616BA"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7F601AEA" w14:textId="77777777" w:rsidR="0067168A" w:rsidRPr="008A3AF1" w:rsidRDefault="0067168A" w:rsidP="0067168A">
      <w:pPr>
        <w:jc w:val="both"/>
        <w:rPr>
          <w:rFonts w:ascii="Arial" w:hAnsi="Arial" w:cs="Arial"/>
        </w:rPr>
      </w:pPr>
    </w:p>
    <w:p w14:paraId="24F5792C" w14:textId="77777777" w:rsidR="0067168A" w:rsidRPr="008A3AF1" w:rsidRDefault="0067168A" w:rsidP="0067168A">
      <w:pPr>
        <w:jc w:val="both"/>
        <w:rPr>
          <w:rFonts w:ascii="Arial" w:hAnsi="Arial" w:cs="Arial"/>
          <w:sz w:val="18"/>
          <w:szCs w:val="18"/>
        </w:rPr>
      </w:pPr>
    </w:p>
    <w:p w14:paraId="783651B1" w14:textId="1B66E519" w:rsidR="0067168A" w:rsidRPr="008A3AF1" w:rsidRDefault="00F94998" w:rsidP="0067168A">
      <w:pPr>
        <w:jc w:val="both"/>
        <w:rPr>
          <w:rFonts w:ascii="Arial" w:hAnsi="Arial" w:cs="Arial"/>
        </w:rPr>
      </w:pPr>
      <w:r w:rsidRPr="008A3AF1">
        <w:rPr>
          <w:rFonts w:ascii="Arial" w:hAnsi="Arial" w:cs="Arial"/>
        </w:rPr>
        <w:t xml:space="preserve">En atención a la solicitud con radicado </w:t>
      </w:r>
      <w:r w:rsidR="000C4B9F" w:rsidRPr="000C4B9F">
        <w:rPr>
          <w:rFonts w:ascii="Arial" w:hAnsi="Arial" w:cs="Arial"/>
        </w:rPr>
        <w:t>261026163</w:t>
      </w:r>
      <w:r w:rsidRPr="00D34D92">
        <w:rPr>
          <w:rFonts w:ascii="Arial" w:hAnsi="Arial" w:cs="Arial"/>
        </w:rPr>
        <w:t xml:space="preserve"> del </w:t>
      </w:r>
      <w:r w:rsidR="00D34D92" w:rsidRPr="00D34D92">
        <w:rPr>
          <w:rFonts w:ascii="Arial" w:hAnsi="Arial" w:cs="Arial"/>
        </w:rPr>
        <w:t>16</w:t>
      </w:r>
      <w:r w:rsidRPr="00D34D92">
        <w:rPr>
          <w:rFonts w:ascii="Arial" w:hAnsi="Arial" w:cs="Arial"/>
        </w:rPr>
        <w:t xml:space="preserve"> de enero de 2026 en</w:t>
      </w:r>
      <w:r w:rsidRPr="008A3AF1">
        <w:rPr>
          <w:rFonts w:ascii="Arial" w:hAnsi="Arial" w:cs="Arial"/>
        </w:rPr>
        <w:t xml:space="preserve"> la que manifiesta:</w:t>
      </w:r>
    </w:p>
    <w:p w14:paraId="750287F6" w14:textId="77777777" w:rsidR="00F94998" w:rsidRPr="008A3AF1" w:rsidRDefault="00F94998" w:rsidP="0067168A">
      <w:pPr>
        <w:jc w:val="both"/>
        <w:rPr>
          <w:rFonts w:ascii="Arial" w:hAnsi="Arial" w:cs="Arial"/>
        </w:rPr>
      </w:pPr>
    </w:p>
    <w:p w14:paraId="13CD978B" w14:textId="660A0EA0" w:rsidR="00B713B5" w:rsidRPr="00B713B5" w:rsidRDefault="00F94998" w:rsidP="00B713B5">
      <w:pPr>
        <w:ind w:left="708"/>
        <w:jc w:val="both"/>
        <w:rPr>
          <w:rFonts w:ascii="Arial" w:hAnsi="Arial" w:cs="Arial"/>
          <w:i/>
          <w:iCs/>
          <w:sz w:val="20"/>
          <w:szCs w:val="20"/>
        </w:rPr>
      </w:pPr>
      <w:r w:rsidRPr="008A3AF1">
        <w:rPr>
          <w:rFonts w:ascii="Arial" w:hAnsi="Arial" w:cs="Arial"/>
          <w:i/>
          <w:iCs/>
          <w:sz w:val="20"/>
          <w:szCs w:val="20"/>
        </w:rPr>
        <w:t>“…</w:t>
      </w:r>
      <w:r w:rsidR="00B713B5" w:rsidRPr="00B713B5">
        <w:rPr>
          <w:rFonts w:ascii="Arial" w:hAnsi="Arial" w:cs="Arial"/>
          <w:i/>
          <w:iCs/>
          <w:sz w:val="20"/>
          <w:szCs w:val="20"/>
        </w:rPr>
        <w:t xml:space="preserve">para que señale la </w:t>
      </w:r>
      <w:r w:rsidR="00B713B5">
        <w:rPr>
          <w:rFonts w:ascii="Arial" w:hAnsi="Arial" w:cs="Arial"/>
          <w:i/>
          <w:iCs/>
          <w:sz w:val="20"/>
          <w:szCs w:val="20"/>
        </w:rPr>
        <w:t xml:space="preserve">situación </w:t>
      </w:r>
      <w:r w:rsidR="00B713B5" w:rsidRPr="00B713B5">
        <w:rPr>
          <w:rFonts w:ascii="Arial" w:hAnsi="Arial" w:cs="Arial"/>
          <w:i/>
          <w:iCs/>
          <w:sz w:val="20"/>
          <w:szCs w:val="20"/>
        </w:rPr>
        <w:t>actual del empleo de carrera denominado 215657 Profesional Especializado,</w:t>
      </w:r>
      <w:r w:rsidR="00B713B5">
        <w:rPr>
          <w:rFonts w:ascii="Arial" w:hAnsi="Arial" w:cs="Arial"/>
          <w:i/>
          <w:iCs/>
          <w:sz w:val="20"/>
          <w:szCs w:val="20"/>
        </w:rPr>
        <w:t xml:space="preserve"> </w:t>
      </w:r>
      <w:r w:rsidR="00B713B5" w:rsidRPr="00B713B5">
        <w:rPr>
          <w:rFonts w:ascii="Arial" w:hAnsi="Arial" w:cs="Arial"/>
          <w:i/>
          <w:iCs/>
          <w:sz w:val="20"/>
          <w:szCs w:val="20"/>
        </w:rPr>
        <w:t>Código 2028, Grado 21 ubicado en la SUBDIRECCIÓN FINANCIERA, el cual fue</w:t>
      </w:r>
    </w:p>
    <w:p w14:paraId="6DAEDCEA" w14:textId="55B247A7" w:rsidR="00B713B5" w:rsidRDefault="00B713B5" w:rsidP="00B713B5">
      <w:pPr>
        <w:ind w:left="708"/>
        <w:jc w:val="both"/>
        <w:rPr>
          <w:rFonts w:ascii="Arial" w:hAnsi="Arial" w:cs="Arial"/>
          <w:i/>
          <w:iCs/>
          <w:sz w:val="20"/>
          <w:szCs w:val="20"/>
        </w:rPr>
      </w:pPr>
      <w:r w:rsidRPr="00B713B5">
        <w:rPr>
          <w:rFonts w:ascii="Arial" w:hAnsi="Arial" w:cs="Arial"/>
          <w:i/>
          <w:iCs/>
          <w:sz w:val="20"/>
          <w:szCs w:val="20"/>
        </w:rPr>
        <w:t>nombrado mediante resolucion N° 04363 del 20 de 2025.</w:t>
      </w:r>
    </w:p>
    <w:p w14:paraId="6D7645F5" w14:textId="2ADFFB0D" w:rsidR="00B713B5" w:rsidRPr="00B713B5" w:rsidRDefault="00B713B5" w:rsidP="00B713B5">
      <w:pPr>
        <w:ind w:left="708"/>
        <w:jc w:val="both"/>
        <w:rPr>
          <w:rFonts w:ascii="Arial" w:hAnsi="Arial" w:cs="Arial"/>
          <w:i/>
          <w:iCs/>
          <w:sz w:val="20"/>
          <w:szCs w:val="20"/>
        </w:rPr>
      </w:pPr>
      <w:r w:rsidRPr="00B713B5">
        <w:rPr>
          <w:rFonts w:ascii="Arial" w:hAnsi="Arial" w:cs="Arial"/>
          <w:i/>
          <w:iCs/>
          <w:sz w:val="20"/>
          <w:szCs w:val="20"/>
        </w:rPr>
        <w:t>Resolucion N° 04363 del 20 de 2025,(...) ARTÍCULO 2. Aceptación de nombramiento</w:t>
      </w:r>
    </w:p>
    <w:p w14:paraId="5622B87A" w14:textId="5B63188E" w:rsidR="00F94998" w:rsidRPr="008A3AF1" w:rsidRDefault="00B713B5" w:rsidP="00B713B5">
      <w:pPr>
        <w:ind w:left="708"/>
        <w:jc w:val="both"/>
        <w:rPr>
          <w:rFonts w:ascii="Arial" w:hAnsi="Arial" w:cs="Arial"/>
          <w:i/>
          <w:iCs/>
          <w:sz w:val="20"/>
          <w:szCs w:val="20"/>
        </w:rPr>
      </w:pPr>
      <w:r w:rsidRPr="00B713B5">
        <w:rPr>
          <w:rFonts w:ascii="Arial" w:hAnsi="Arial" w:cs="Arial"/>
          <w:i/>
          <w:iCs/>
          <w:sz w:val="20"/>
          <w:szCs w:val="20"/>
        </w:rPr>
        <w:t>tendrá hasta diez (10)</w:t>
      </w:r>
      <w:r>
        <w:rPr>
          <w:rFonts w:ascii="Arial" w:hAnsi="Arial" w:cs="Arial"/>
          <w:i/>
          <w:iCs/>
          <w:sz w:val="20"/>
          <w:szCs w:val="20"/>
        </w:rPr>
        <w:t xml:space="preserve"> </w:t>
      </w:r>
      <w:r w:rsidRPr="00B713B5">
        <w:rPr>
          <w:rFonts w:ascii="Arial" w:hAnsi="Arial" w:cs="Arial"/>
          <w:i/>
          <w:iCs/>
          <w:sz w:val="20"/>
          <w:szCs w:val="20"/>
        </w:rPr>
        <w:t>días hábiles para manifestar su aceptación del nombramiento, contados a partir de la</w:t>
      </w:r>
      <w:r>
        <w:rPr>
          <w:rFonts w:ascii="Arial" w:hAnsi="Arial" w:cs="Arial"/>
          <w:i/>
          <w:iCs/>
          <w:sz w:val="20"/>
          <w:szCs w:val="20"/>
        </w:rPr>
        <w:t xml:space="preserve"> </w:t>
      </w:r>
      <w:r w:rsidRPr="00B713B5">
        <w:rPr>
          <w:rFonts w:ascii="Arial" w:hAnsi="Arial" w:cs="Arial"/>
          <w:i/>
          <w:iCs/>
          <w:sz w:val="20"/>
          <w:szCs w:val="20"/>
        </w:rPr>
        <w:t>comunicación de la</w:t>
      </w:r>
      <w:r>
        <w:rPr>
          <w:rFonts w:ascii="Arial" w:hAnsi="Arial" w:cs="Arial"/>
          <w:i/>
          <w:iCs/>
          <w:sz w:val="20"/>
          <w:szCs w:val="20"/>
        </w:rPr>
        <w:t xml:space="preserve"> </w:t>
      </w:r>
      <w:r w:rsidRPr="00B713B5">
        <w:rPr>
          <w:rFonts w:ascii="Arial" w:hAnsi="Arial" w:cs="Arial"/>
          <w:i/>
          <w:iCs/>
          <w:sz w:val="20"/>
          <w:szCs w:val="20"/>
        </w:rPr>
        <w:t>presente Resolución. Una vez aceptado el nombramiento, dispondrá de hasta diez</w:t>
      </w:r>
      <w:r>
        <w:rPr>
          <w:rFonts w:ascii="Arial" w:hAnsi="Arial" w:cs="Arial"/>
          <w:i/>
          <w:iCs/>
          <w:sz w:val="20"/>
          <w:szCs w:val="20"/>
        </w:rPr>
        <w:t xml:space="preserve"> </w:t>
      </w:r>
      <w:r w:rsidRPr="00B713B5">
        <w:rPr>
          <w:rFonts w:ascii="Arial" w:hAnsi="Arial" w:cs="Arial"/>
          <w:i/>
          <w:iCs/>
          <w:sz w:val="20"/>
          <w:szCs w:val="20"/>
        </w:rPr>
        <w:t>(10) días hábiles para</w:t>
      </w:r>
      <w:r>
        <w:rPr>
          <w:rFonts w:ascii="Arial" w:hAnsi="Arial" w:cs="Arial"/>
          <w:i/>
          <w:iCs/>
          <w:sz w:val="20"/>
          <w:szCs w:val="20"/>
        </w:rPr>
        <w:t xml:space="preserve"> </w:t>
      </w:r>
      <w:r w:rsidRPr="00B713B5">
        <w:rPr>
          <w:rFonts w:ascii="Arial" w:hAnsi="Arial" w:cs="Arial"/>
          <w:i/>
          <w:iCs/>
          <w:sz w:val="20"/>
          <w:szCs w:val="20"/>
        </w:rPr>
        <w:t>tomar posesión del cargo, los cuales se contabilizan a partir del día siguiente a la</w:t>
      </w:r>
      <w:r>
        <w:rPr>
          <w:rFonts w:ascii="Arial" w:hAnsi="Arial" w:cs="Arial"/>
          <w:i/>
          <w:iCs/>
          <w:sz w:val="20"/>
          <w:szCs w:val="20"/>
        </w:rPr>
        <w:t xml:space="preserve"> </w:t>
      </w:r>
      <w:r w:rsidRPr="00B713B5">
        <w:rPr>
          <w:rFonts w:ascii="Arial" w:hAnsi="Arial" w:cs="Arial"/>
          <w:i/>
          <w:iCs/>
          <w:sz w:val="20"/>
          <w:szCs w:val="20"/>
        </w:rPr>
        <w:t>fecha de aceptación del</w:t>
      </w:r>
      <w:r>
        <w:rPr>
          <w:rFonts w:ascii="Arial" w:hAnsi="Arial" w:cs="Arial"/>
          <w:i/>
          <w:iCs/>
          <w:sz w:val="20"/>
          <w:szCs w:val="20"/>
        </w:rPr>
        <w:t xml:space="preserve"> </w:t>
      </w:r>
      <w:r w:rsidRPr="00B713B5">
        <w:rPr>
          <w:rFonts w:ascii="Arial" w:hAnsi="Arial" w:cs="Arial"/>
          <w:i/>
          <w:iCs/>
          <w:sz w:val="20"/>
          <w:szCs w:val="20"/>
        </w:rPr>
        <w:t>nombramiento, en consideración con lo dispuesto en los artículos 2.2.5.1.6, 2,2.5.1.7</w:t>
      </w:r>
      <w:r>
        <w:rPr>
          <w:rFonts w:ascii="Arial" w:hAnsi="Arial" w:cs="Arial"/>
          <w:i/>
          <w:iCs/>
          <w:sz w:val="20"/>
          <w:szCs w:val="20"/>
        </w:rPr>
        <w:t xml:space="preserve"> </w:t>
      </w:r>
      <w:r w:rsidRPr="00B713B5">
        <w:rPr>
          <w:rFonts w:ascii="Arial" w:hAnsi="Arial" w:cs="Arial"/>
          <w:i/>
          <w:iCs/>
          <w:sz w:val="20"/>
          <w:szCs w:val="20"/>
        </w:rPr>
        <w:t>y 2.2.5.1.8 del Decreto</w:t>
      </w:r>
      <w:r>
        <w:rPr>
          <w:rFonts w:ascii="Arial" w:hAnsi="Arial" w:cs="Arial"/>
          <w:i/>
          <w:iCs/>
          <w:sz w:val="20"/>
          <w:szCs w:val="20"/>
        </w:rPr>
        <w:t xml:space="preserve"> </w:t>
      </w:r>
      <w:r w:rsidRPr="00B713B5">
        <w:rPr>
          <w:rFonts w:ascii="Arial" w:hAnsi="Arial" w:cs="Arial"/>
          <w:i/>
          <w:iCs/>
          <w:sz w:val="20"/>
          <w:szCs w:val="20"/>
        </w:rPr>
        <w:t>1083 de 2015 [modificado por el artículo 1 del Decreto 648 de 2017]</w:t>
      </w:r>
      <w:r w:rsidR="00F94998" w:rsidRPr="008A3AF1">
        <w:rPr>
          <w:rFonts w:ascii="Arial" w:hAnsi="Arial" w:cs="Arial"/>
          <w:i/>
          <w:iCs/>
          <w:sz w:val="20"/>
          <w:szCs w:val="20"/>
        </w:rPr>
        <w:t>…”</w:t>
      </w:r>
    </w:p>
    <w:p w14:paraId="56E8E2CB" w14:textId="77777777" w:rsidR="0067168A" w:rsidRPr="008A3AF1" w:rsidRDefault="0067168A" w:rsidP="0067168A">
      <w:pPr>
        <w:jc w:val="both"/>
        <w:rPr>
          <w:rFonts w:ascii="Arial" w:hAnsi="Arial" w:cs="Arial"/>
        </w:rPr>
      </w:pPr>
    </w:p>
    <w:p w14:paraId="06D203E4" w14:textId="6AC28DFE" w:rsidR="008A3AF1" w:rsidRPr="008A3AF1" w:rsidRDefault="008A3AF1" w:rsidP="008A3AF1">
      <w:pPr>
        <w:pStyle w:val="NormalWeb"/>
        <w:jc w:val="both"/>
        <w:rPr>
          <w:rFonts w:ascii="Arial" w:hAnsi="Arial" w:cs="Arial"/>
          <w:bCs/>
          <w:bdr w:val="none" w:sz="0" w:space="0" w:color="auto" w:frame="1"/>
        </w:rPr>
      </w:pPr>
      <w:r w:rsidRPr="008A3AF1">
        <w:rPr>
          <w:rFonts w:ascii="Arial" w:hAnsi="Arial" w:cs="Arial"/>
          <w:bCs/>
          <w:bdr w:val="none" w:sz="0" w:space="0" w:color="auto" w:frame="1"/>
        </w:rPr>
        <w:t xml:space="preserve">De manera atenta remito </w:t>
      </w:r>
      <w:r w:rsidR="005B59B6">
        <w:rPr>
          <w:rFonts w:ascii="Arial" w:hAnsi="Arial" w:cs="Arial"/>
          <w:bCs/>
          <w:bdr w:val="none" w:sz="0" w:space="0" w:color="auto" w:frame="1"/>
        </w:rPr>
        <w:t>respuesta</w:t>
      </w:r>
      <w:r w:rsidRPr="008A3AF1">
        <w:rPr>
          <w:rFonts w:ascii="Arial" w:hAnsi="Arial" w:cs="Arial"/>
          <w:bCs/>
          <w:bdr w:val="none" w:sz="0" w:space="0" w:color="auto" w:frame="1"/>
        </w:rPr>
        <w:t xml:space="preserve"> de la siguiente manera:</w:t>
      </w:r>
    </w:p>
    <w:p w14:paraId="41EBF681" w14:textId="04BD0F50" w:rsidR="008A3AF1" w:rsidRPr="008A3AF1" w:rsidRDefault="008A3AF1" w:rsidP="008A3AF1">
      <w:pPr>
        <w:autoSpaceDE w:val="0"/>
        <w:autoSpaceDN w:val="0"/>
        <w:adjustRightInd w:val="0"/>
        <w:jc w:val="both"/>
        <w:rPr>
          <w:rFonts w:ascii="Arial" w:hAnsi="Arial" w:cs="Arial"/>
          <w:b/>
          <w:bCs/>
        </w:rPr>
      </w:pPr>
      <w:r w:rsidRPr="008A3AF1">
        <w:rPr>
          <w:rFonts w:ascii="Arial" w:hAnsi="Arial" w:cs="Arial"/>
        </w:rPr>
        <w:t>El Ministerio de Tecnologías de la Información y las Comunicaciones expidió, el 20 de octubre de la presente vigencia, la Resolución MinTIC 0436</w:t>
      </w:r>
      <w:r w:rsidR="005B59B6">
        <w:rPr>
          <w:rFonts w:ascii="Arial" w:hAnsi="Arial" w:cs="Arial"/>
        </w:rPr>
        <w:t>3</w:t>
      </w:r>
      <w:r w:rsidRPr="008A3AF1">
        <w:rPr>
          <w:rFonts w:ascii="Arial" w:hAnsi="Arial" w:cs="Arial"/>
        </w:rPr>
        <w:t xml:space="preserve"> del 2025, mediante la cual se efectuó el nombramiento en período de prueba del elegible </w:t>
      </w:r>
      <w:r w:rsidR="001B2783" w:rsidRPr="001B2783">
        <w:rPr>
          <w:rFonts w:ascii="Arial" w:hAnsi="Arial" w:cs="Arial"/>
          <w:b/>
          <w:bCs/>
        </w:rPr>
        <w:t xml:space="preserve"> CESAR DAVID MARTIN CORDOBA</w:t>
      </w:r>
      <w:r w:rsidRPr="008A3AF1">
        <w:rPr>
          <w:rFonts w:ascii="Arial" w:hAnsi="Arial" w:cs="Arial"/>
        </w:rPr>
        <w:t>, quien, conforme a lo dispuesto en Resolución No. 8</w:t>
      </w:r>
      <w:r w:rsidR="0023187B">
        <w:rPr>
          <w:rFonts w:ascii="Arial" w:hAnsi="Arial" w:cs="Arial"/>
        </w:rPr>
        <w:t>531</w:t>
      </w:r>
      <w:r w:rsidRPr="008A3AF1">
        <w:rPr>
          <w:rFonts w:ascii="Arial" w:hAnsi="Arial" w:cs="Arial"/>
        </w:rPr>
        <w:t xml:space="preserve"> del 23 de septiembre del 2025, ocupó el primer lugar en la lista de elegibles para la provisión de </w:t>
      </w:r>
      <w:r w:rsidR="0023187B">
        <w:rPr>
          <w:rFonts w:ascii="Arial" w:hAnsi="Arial" w:cs="Arial"/>
        </w:rPr>
        <w:t>dos</w:t>
      </w:r>
      <w:r w:rsidRPr="008A3AF1">
        <w:rPr>
          <w:rFonts w:ascii="Arial" w:hAnsi="Arial" w:cs="Arial"/>
        </w:rPr>
        <w:t xml:space="preserve"> (</w:t>
      </w:r>
      <w:r w:rsidR="0023187B">
        <w:rPr>
          <w:rFonts w:ascii="Arial" w:hAnsi="Arial" w:cs="Arial"/>
        </w:rPr>
        <w:t>2</w:t>
      </w:r>
      <w:r w:rsidRPr="008A3AF1">
        <w:rPr>
          <w:rFonts w:ascii="Arial" w:hAnsi="Arial" w:cs="Arial"/>
        </w:rPr>
        <w:t>) vacante</w:t>
      </w:r>
      <w:r w:rsidR="0023187B">
        <w:rPr>
          <w:rFonts w:ascii="Arial" w:hAnsi="Arial" w:cs="Arial"/>
        </w:rPr>
        <w:t>s</w:t>
      </w:r>
      <w:r w:rsidRPr="008A3AF1">
        <w:rPr>
          <w:rFonts w:ascii="Arial" w:hAnsi="Arial" w:cs="Arial"/>
        </w:rPr>
        <w:t xml:space="preserve"> definitiva</w:t>
      </w:r>
      <w:r w:rsidR="0023187B">
        <w:rPr>
          <w:rFonts w:ascii="Arial" w:hAnsi="Arial" w:cs="Arial"/>
        </w:rPr>
        <w:t>s</w:t>
      </w:r>
      <w:r w:rsidRPr="008A3AF1">
        <w:rPr>
          <w:rFonts w:ascii="Arial" w:hAnsi="Arial" w:cs="Arial"/>
        </w:rPr>
        <w:t xml:space="preserve"> del empleo </w:t>
      </w:r>
      <w:r w:rsidRPr="008A3AF1">
        <w:rPr>
          <w:rFonts w:ascii="Arial" w:hAnsi="Arial" w:cs="Arial"/>
          <w:b/>
          <w:bCs/>
        </w:rPr>
        <w:t xml:space="preserve">PROFESIONAL ESPECIALIZADO, CÓDIGO 2028, GRADO </w:t>
      </w:r>
      <w:r w:rsidR="0023187B">
        <w:rPr>
          <w:rFonts w:ascii="Arial" w:hAnsi="Arial" w:cs="Arial"/>
          <w:b/>
          <w:bCs/>
        </w:rPr>
        <w:t>21</w:t>
      </w:r>
      <w:r w:rsidRPr="008A3AF1">
        <w:rPr>
          <w:rFonts w:ascii="Arial" w:hAnsi="Arial" w:cs="Arial"/>
          <w:b/>
          <w:bCs/>
        </w:rPr>
        <w:t xml:space="preserve"> </w:t>
      </w:r>
      <w:r w:rsidRPr="008A3AF1">
        <w:rPr>
          <w:rFonts w:ascii="Arial" w:hAnsi="Arial" w:cs="Arial"/>
        </w:rPr>
        <w:t xml:space="preserve">identificado con el código OPEC </w:t>
      </w:r>
      <w:r w:rsidR="0023187B" w:rsidRPr="0023187B">
        <w:rPr>
          <w:rFonts w:ascii="Arial" w:hAnsi="Arial" w:cs="Arial"/>
          <w:b/>
          <w:bCs/>
        </w:rPr>
        <w:t>215657</w:t>
      </w:r>
      <w:r w:rsidRPr="008A3AF1">
        <w:rPr>
          <w:rFonts w:ascii="Arial" w:hAnsi="Arial" w:cs="Arial"/>
        </w:rPr>
        <w:t>.</w:t>
      </w:r>
    </w:p>
    <w:p w14:paraId="145C80F1" w14:textId="6C9B08AE" w:rsidR="008A3AF1" w:rsidRPr="008A3AF1" w:rsidRDefault="008A3AF1" w:rsidP="00A93553">
      <w:pPr>
        <w:pStyle w:val="NormalWeb"/>
        <w:jc w:val="both"/>
        <w:rPr>
          <w:rFonts w:ascii="Arial" w:hAnsi="Arial" w:cs="Arial"/>
        </w:rPr>
      </w:pPr>
      <w:r w:rsidRPr="008A3AF1">
        <w:rPr>
          <w:rFonts w:ascii="Arial" w:hAnsi="Arial" w:cs="Arial"/>
        </w:rPr>
        <w:t xml:space="preserve">En consecuencia, se procedió a la publicación del citado acto administrativo y a la correspondiente notificación a la Sra Castaño Morales, en los términos previstos en el </w:t>
      </w:r>
      <w:r w:rsidRPr="008A3AF1">
        <w:rPr>
          <w:rFonts w:ascii="Arial" w:hAnsi="Arial" w:cs="Arial"/>
        </w:rPr>
        <w:lastRenderedPageBreak/>
        <w:t xml:space="preserve">artículo 7° de la Resolución No. </w:t>
      </w:r>
      <w:r w:rsidR="00A93553" w:rsidRPr="008A3AF1">
        <w:rPr>
          <w:rFonts w:ascii="Arial" w:hAnsi="Arial" w:cs="Arial"/>
        </w:rPr>
        <w:t>0436</w:t>
      </w:r>
      <w:r w:rsidR="00A93553">
        <w:rPr>
          <w:rFonts w:ascii="Arial" w:hAnsi="Arial" w:cs="Arial"/>
        </w:rPr>
        <w:t>3</w:t>
      </w:r>
      <w:r w:rsidRPr="008A3AF1">
        <w:rPr>
          <w:rFonts w:ascii="Arial" w:hAnsi="Arial" w:cs="Arial"/>
        </w:rPr>
        <w:t xml:space="preserve"> de 2025. No obstante, una vez revisado el acervo documental que reposa en esta cartera ministerial, se constató que el elegible ubicado en la primera posición </w:t>
      </w:r>
      <w:r w:rsidR="00A93553" w:rsidRPr="00A93553">
        <w:rPr>
          <w:rFonts w:ascii="Arial" w:hAnsi="Arial" w:cs="Arial"/>
        </w:rPr>
        <w:t>manifestó su decisión de no tomar posesión del empleo</w:t>
      </w:r>
      <w:r w:rsidR="00A93553">
        <w:rPr>
          <w:rFonts w:ascii="Arial" w:hAnsi="Arial" w:cs="Arial"/>
        </w:rPr>
        <w:t xml:space="preserve"> </w:t>
      </w:r>
      <w:r w:rsidR="00A93553" w:rsidRPr="00A93553">
        <w:rPr>
          <w:rFonts w:ascii="Arial" w:hAnsi="Arial" w:cs="Arial"/>
        </w:rPr>
        <w:t>a través de correo electrónico de fecha 03 de marzo de 2026</w:t>
      </w:r>
      <w:r w:rsidR="00A93553">
        <w:rPr>
          <w:rFonts w:ascii="Arial" w:hAnsi="Arial" w:cs="Arial"/>
        </w:rPr>
        <w:t>.</w:t>
      </w:r>
    </w:p>
    <w:p w14:paraId="3BCB5B5E" w14:textId="77777777" w:rsidR="008A3AF1" w:rsidRPr="008A3AF1" w:rsidRDefault="008A3AF1" w:rsidP="008A3AF1">
      <w:pPr>
        <w:pStyle w:val="NormalWeb"/>
        <w:jc w:val="both"/>
        <w:rPr>
          <w:rFonts w:ascii="Arial" w:hAnsi="Arial" w:cs="Arial"/>
        </w:rPr>
      </w:pPr>
      <w:r w:rsidRPr="008A3AF1">
        <w:rPr>
          <w:rFonts w:ascii="Arial" w:hAnsi="Arial" w:cs="Arial"/>
        </w:rPr>
        <w:t>Al respecto, el numeral primero (1°) del artículo 2.2.5.1.12 del Decreto 1083 de 2015 establece que:</w:t>
      </w:r>
    </w:p>
    <w:p w14:paraId="037CF95F" w14:textId="77777777" w:rsidR="008A3AF1" w:rsidRPr="008A3AF1" w:rsidRDefault="008A3AF1" w:rsidP="008A3AF1">
      <w:pPr>
        <w:pStyle w:val="NormalWeb"/>
        <w:jc w:val="both"/>
        <w:rPr>
          <w:rFonts w:ascii="Arial" w:hAnsi="Arial" w:cs="Arial"/>
        </w:rPr>
      </w:pPr>
      <w:r w:rsidRPr="008A3AF1">
        <w:rPr>
          <w:rFonts w:ascii="Arial" w:hAnsi="Arial" w:cs="Arial"/>
        </w:rPr>
        <w:t>“La autoridad nominadora deberá derogar el nombramiento, cuando: 1. La persona designada no manifiesta la aceptación del nombramiento, no acepta, o no toma posesión del empleo dentro de los plazos señalados en la Constitución, la ley o el presente Título. (...)”</w:t>
      </w:r>
    </w:p>
    <w:p w14:paraId="6C776B47" w14:textId="0BA3868F" w:rsidR="008A3AF1" w:rsidRPr="008A3AF1" w:rsidRDefault="008A3AF1" w:rsidP="008A3AF1">
      <w:pPr>
        <w:pStyle w:val="NormalWeb"/>
        <w:jc w:val="both"/>
        <w:rPr>
          <w:rFonts w:ascii="Arial" w:hAnsi="Arial" w:cs="Arial"/>
        </w:rPr>
      </w:pPr>
      <w:r w:rsidRPr="008A3AF1">
        <w:rPr>
          <w:rFonts w:ascii="Arial" w:hAnsi="Arial" w:cs="Arial"/>
        </w:rPr>
        <w:t>En aplicación de la norma citada, el Ministerio de Tecnologías de la Información y las Comunicaciones adelantó el trámite de derogatoria del nombramiento en período de prueba del elegible mencionado, mediante la Resolución MinTIC 0</w:t>
      </w:r>
      <w:r w:rsidR="00A93553">
        <w:rPr>
          <w:rFonts w:ascii="Arial" w:hAnsi="Arial" w:cs="Arial"/>
        </w:rPr>
        <w:t>1030</w:t>
      </w:r>
      <w:r w:rsidRPr="008A3AF1">
        <w:rPr>
          <w:rFonts w:ascii="Arial" w:hAnsi="Arial" w:cs="Arial"/>
        </w:rPr>
        <w:t xml:space="preserve"> del </w:t>
      </w:r>
      <w:r w:rsidR="00A93553">
        <w:rPr>
          <w:rFonts w:ascii="Arial" w:hAnsi="Arial" w:cs="Arial"/>
        </w:rPr>
        <w:t>24</w:t>
      </w:r>
      <w:r w:rsidRPr="008A3AF1">
        <w:rPr>
          <w:rFonts w:ascii="Arial" w:hAnsi="Arial" w:cs="Arial"/>
        </w:rPr>
        <w:t xml:space="preserve"> de </w:t>
      </w:r>
      <w:r w:rsidR="00A93553">
        <w:rPr>
          <w:rFonts w:ascii="Arial" w:hAnsi="Arial" w:cs="Arial"/>
        </w:rPr>
        <w:t>marzo</w:t>
      </w:r>
      <w:r w:rsidRPr="008A3AF1">
        <w:rPr>
          <w:rFonts w:ascii="Arial" w:hAnsi="Arial" w:cs="Arial"/>
        </w:rPr>
        <w:t xml:space="preserve"> de 2025. Una vez transcurridos los diez (10) días de firmeza del acto administrativo, se proced</w:t>
      </w:r>
      <w:r w:rsidR="00A93553">
        <w:rPr>
          <w:rFonts w:ascii="Arial" w:hAnsi="Arial" w:cs="Arial"/>
        </w:rPr>
        <w:t>erá</w:t>
      </w:r>
      <w:r w:rsidRPr="008A3AF1">
        <w:rPr>
          <w:rFonts w:ascii="Arial" w:hAnsi="Arial" w:cs="Arial"/>
        </w:rPr>
        <w:t xml:space="preserve"> a reportar la novedad correspondiente en el Banco Nacional de Listas de Elegibles – aplicativo SIMO, plataforma de carácter público, con el fin de que la Comisión Nacional del Servicio Civil –CNSC– autorice la continuidad del proceso respecto del elegible ubicado en la posición meritoria número dos (2).</w:t>
      </w:r>
    </w:p>
    <w:p w14:paraId="3C5B84B8" w14:textId="77777777" w:rsidR="008A3AF1" w:rsidRPr="008A3AF1" w:rsidRDefault="008A3AF1" w:rsidP="008A3AF1">
      <w:pPr>
        <w:pStyle w:val="NormalWeb"/>
        <w:jc w:val="both"/>
        <w:rPr>
          <w:rFonts w:ascii="Arial" w:hAnsi="Arial" w:cs="Arial"/>
        </w:rPr>
      </w:pPr>
      <w:r w:rsidRPr="008A3AF1">
        <w:rPr>
          <w:rFonts w:ascii="Arial" w:hAnsi="Arial" w:cs="Arial"/>
        </w:rPr>
        <w:t>Emitida la autorización por parte de la CNSC, esta cartera ministerial adelantará la verificación del cumplimiento de los requisitos mínimos y, de resultar procedente, efectuará el correspondiente nombramiento en período de prueba del elegible ubicado en la posición número dos (2), conforme a lo dispuesto en los artículos 2.2.5.1.5, 2.2.5.1.6, 2.2.5.1.7 y 2.2.5.1.8 del Decreto 1083 de 2015.</w:t>
      </w:r>
    </w:p>
    <w:p w14:paraId="1771D74C" w14:textId="77777777" w:rsidR="0067168A" w:rsidRPr="008A3AF1" w:rsidRDefault="0067168A" w:rsidP="0067168A">
      <w:pPr>
        <w:jc w:val="both"/>
        <w:rPr>
          <w:rFonts w:ascii="Arial" w:hAnsi="Arial" w:cs="Arial"/>
        </w:rPr>
      </w:pPr>
    </w:p>
    <w:p w14:paraId="055D3D67" w14:textId="380F8C5E" w:rsidR="0067168A" w:rsidRPr="008A3AF1" w:rsidRDefault="0022357E" w:rsidP="0067168A">
      <w:pPr>
        <w:jc w:val="both"/>
        <w:rPr>
          <w:rFonts w:ascii="Arial" w:hAnsi="Arial" w:cs="Arial"/>
        </w:rPr>
      </w:pPr>
      <w:r w:rsidRPr="008A3AF1">
        <w:rPr>
          <w:rFonts w:ascii="Arial" w:hAnsi="Arial" w:cs="Arial"/>
        </w:rPr>
        <w:t>Con un cordial saludo</w:t>
      </w:r>
      <w:r w:rsidR="0067168A" w:rsidRPr="008A3AF1">
        <w:rPr>
          <w:rFonts w:ascii="Arial" w:hAnsi="Arial" w:cs="Arial"/>
        </w:rPr>
        <w:t xml:space="preserve">, </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77777777" w:rsidR="0067168A" w:rsidRPr="008A3AF1" w:rsidRDefault="0067168A" w:rsidP="0067168A">
      <w:pPr>
        <w:jc w:val="both"/>
        <w:rPr>
          <w:rFonts w:ascii="Arial" w:hAnsi="Arial" w:cs="Arial"/>
        </w:rPr>
      </w:pP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5F651DC8" w:rsidR="003045B6" w:rsidRPr="008E2916" w:rsidRDefault="003045B6" w:rsidP="003045B6">
      <w:pPr>
        <w:rPr>
          <w:rFonts w:ascii="Arial" w:hAnsi="Arial" w:cs="Arial"/>
          <w:sz w:val="16"/>
          <w:szCs w:val="16"/>
        </w:rPr>
      </w:pPr>
      <w:r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8"/>
                    <a:stretch>
                      <a:fillRect/>
                    </a:stretch>
                  </pic:blipFill>
                  <pic:spPr>
                    <a:xfrm>
                      <a:off x="0" y="0"/>
                      <a:ext cx="220558" cy="107199"/>
                    </a:xfrm>
                    <a:prstGeom prst="rect">
                      <a:avLst/>
                    </a:prstGeom>
                  </pic:spPr>
                </pic:pic>
              </a:graphicData>
            </a:graphic>
          </wp:inline>
        </w:drawing>
      </w:r>
    </w:p>
    <w:p w14:paraId="34958402" w14:textId="063CEF4D" w:rsidR="003045B6" w:rsidRPr="008E2916" w:rsidRDefault="003045B6" w:rsidP="003045B6">
      <w:pPr>
        <w:rPr>
          <w:rFonts w:ascii="Arial" w:hAnsi="Arial" w:cs="Arial"/>
          <w:sz w:val="16"/>
          <w:szCs w:val="16"/>
        </w:rPr>
      </w:pPr>
      <w:r w:rsidRPr="008E2916">
        <w:rPr>
          <w:rFonts w:ascii="Arial" w:hAnsi="Arial" w:cs="Arial"/>
          <w:sz w:val="16"/>
          <w:szCs w:val="16"/>
        </w:rPr>
        <w:t xml:space="preserve">Revisó: </w:t>
      </w:r>
      <w:r w:rsidR="006E15A6">
        <w:rPr>
          <w:rFonts w:ascii="Arial" w:hAnsi="Arial" w:cs="Arial"/>
          <w:sz w:val="16"/>
          <w:szCs w:val="16"/>
        </w:rPr>
        <w:t xml:space="preserve">Jorge Mauricio salinas - </w:t>
      </w:r>
      <w:r w:rsidR="006E15A6" w:rsidRPr="008E2916">
        <w:rPr>
          <w:rFonts w:ascii="Arial" w:hAnsi="Arial" w:cs="Arial"/>
          <w:sz w:val="16"/>
          <w:szCs w:val="16"/>
        </w:rPr>
        <w:t>GIT Administración de Personal.</w:t>
      </w:r>
    </w:p>
    <w:p w14:paraId="66F60908" w14:textId="4F489796" w:rsidR="003045B6" w:rsidRPr="008E2916" w:rsidRDefault="003045B6" w:rsidP="003045B6">
      <w:pPr>
        <w:rPr>
          <w:rFonts w:ascii="Arial" w:hAnsi="Arial" w:cs="Arial"/>
          <w:sz w:val="16"/>
          <w:szCs w:val="16"/>
        </w:rPr>
      </w:pPr>
      <w:r w:rsidRPr="008E2916">
        <w:rPr>
          <w:rFonts w:ascii="Arial" w:hAnsi="Arial" w:cs="Arial"/>
          <w:sz w:val="16"/>
          <w:szCs w:val="16"/>
        </w:rPr>
        <w:t xml:space="preserve">Aprobó: </w:t>
      </w: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9"/>
      <w:headerReference w:type="default" r:id="rId10"/>
      <w:footerReference w:type="even" r:id="rId11"/>
      <w:footerReference w:type="default" r:id="rId12"/>
      <w:headerReference w:type="first" r:id="rId13"/>
      <w:footerReference w:type="first" r:id="rId14"/>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5AC4" w14:textId="77777777" w:rsidR="00FE16BD" w:rsidRDefault="00FE16BD">
      <w:r>
        <w:separator/>
      </w:r>
    </w:p>
  </w:endnote>
  <w:endnote w:type="continuationSeparator" w:id="0">
    <w:p w14:paraId="1F0B2A88" w14:textId="77777777" w:rsidR="00FE16BD" w:rsidRDefault="00FE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4A01" w14:textId="77777777" w:rsidR="00FE16BD" w:rsidRDefault="00FE16BD">
      <w:r>
        <w:separator/>
      </w:r>
    </w:p>
  </w:footnote>
  <w:footnote w:type="continuationSeparator" w:id="0">
    <w:p w14:paraId="69789125" w14:textId="77777777" w:rsidR="00FE16BD" w:rsidRDefault="00FE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2"/>
  </w:num>
  <w:num w:numId="2" w16cid:durableId="1888300620">
    <w:abstractNumId w:val="0"/>
  </w:num>
  <w:num w:numId="3" w16cid:durableId="1525367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30CA8"/>
    <w:rsid w:val="0005030D"/>
    <w:rsid w:val="00060601"/>
    <w:rsid w:val="00077CE6"/>
    <w:rsid w:val="000C4B9F"/>
    <w:rsid w:val="000C6FE5"/>
    <w:rsid w:val="000D2A5A"/>
    <w:rsid w:val="000D3CD8"/>
    <w:rsid w:val="000E5281"/>
    <w:rsid w:val="000F5CA8"/>
    <w:rsid w:val="000F7223"/>
    <w:rsid w:val="00107980"/>
    <w:rsid w:val="0014235D"/>
    <w:rsid w:val="001453E9"/>
    <w:rsid w:val="00183D54"/>
    <w:rsid w:val="00195548"/>
    <w:rsid w:val="00195A48"/>
    <w:rsid w:val="001B2783"/>
    <w:rsid w:val="001B489A"/>
    <w:rsid w:val="001E08C7"/>
    <w:rsid w:val="001F2251"/>
    <w:rsid w:val="00203623"/>
    <w:rsid w:val="0022357E"/>
    <w:rsid w:val="0022456E"/>
    <w:rsid w:val="0023187B"/>
    <w:rsid w:val="00232E3F"/>
    <w:rsid w:val="0024034F"/>
    <w:rsid w:val="002551AE"/>
    <w:rsid w:val="0027710B"/>
    <w:rsid w:val="00283622"/>
    <w:rsid w:val="00296140"/>
    <w:rsid w:val="002B16A1"/>
    <w:rsid w:val="002B7FB6"/>
    <w:rsid w:val="002E288D"/>
    <w:rsid w:val="002E42AB"/>
    <w:rsid w:val="003022D4"/>
    <w:rsid w:val="003045B6"/>
    <w:rsid w:val="00305A48"/>
    <w:rsid w:val="003070B8"/>
    <w:rsid w:val="00327C1B"/>
    <w:rsid w:val="00331D2A"/>
    <w:rsid w:val="0033596E"/>
    <w:rsid w:val="00366EC3"/>
    <w:rsid w:val="003C656E"/>
    <w:rsid w:val="003D1145"/>
    <w:rsid w:val="003E684A"/>
    <w:rsid w:val="003F077C"/>
    <w:rsid w:val="0045144A"/>
    <w:rsid w:val="004524C2"/>
    <w:rsid w:val="0045302D"/>
    <w:rsid w:val="00454C3A"/>
    <w:rsid w:val="0045603E"/>
    <w:rsid w:val="004C0C18"/>
    <w:rsid w:val="004D6938"/>
    <w:rsid w:val="004F697C"/>
    <w:rsid w:val="00527EFE"/>
    <w:rsid w:val="00542BFD"/>
    <w:rsid w:val="00554F5A"/>
    <w:rsid w:val="00576B45"/>
    <w:rsid w:val="0057782B"/>
    <w:rsid w:val="005B59B6"/>
    <w:rsid w:val="005E38D4"/>
    <w:rsid w:val="005E5B9D"/>
    <w:rsid w:val="005E6332"/>
    <w:rsid w:val="005E64AE"/>
    <w:rsid w:val="00634061"/>
    <w:rsid w:val="00645562"/>
    <w:rsid w:val="00656EDF"/>
    <w:rsid w:val="00663775"/>
    <w:rsid w:val="0067168A"/>
    <w:rsid w:val="006A6027"/>
    <w:rsid w:val="006A69FA"/>
    <w:rsid w:val="006D189E"/>
    <w:rsid w:val="006E15A6"/>
    <w:rsid w:val="006F478F"/>
    <w:rsid w:val="007046ED"/>
    <w:rsid w:val="0070712D"/>
    <w:rsid w:val="00715FBD"/>
    <w:rsid w:val="007331C2"/>
    <w:rsid w:val="00733EBC"/>
    <w:rsid w:val="007373DD"/>
    <w:rsid w:val="00743C20"/>
    <w:rsid w:val="00747854"/>
    <w:rsid w:val="00785EF0"/>
    <w:rsid w:val="007D4FA7"/>
    <w:rsid w:val="007D6667"/>
    <w:rsid w:val="007E0959"/>
    <w:rsid w:val="007E28E5"/>
    <w:rsid w:val="007E7F5B"/>
    <w:rsid w:val="008176F7"/>
    <w:rsid w:val="00824BCD"/>
    <w:rsid w:val="00831C96"/>
    <w:rsid w:val="008440EA"/>
    <w:rsid w:val="00851361"/>
    <w:rsid w:val="008543D6"/>
    <w:rsid w:val="00893025"/>
    <w:rsid w:val="008A3AF1"/>
    <w:rsid w:val="008C216B"/>
    <w:rsid w:val="008E2916"/>
    <w:rsid w:val="008E35FA"/>
    <w:rsid w:val="008F425F"/>
    <w:rsid w:val="00901593"/>
    <w:rsid w:val="009556FE"/>
    <w:rsid w:val="00967D55"/>
    <w:rsid w:val="0098392A"/>
    <w:rsid w:val="009D7996"/>
    <w:rsid w:val="00A03E34"/>
    <w:rsid w:val="00A06267"/>
    <w:rsid w:val="00A25C69"/>
    <w:rsid w:val="00A51792"/>
    <w:rsid w:val="00A6379B"/>
    <w:rsid w:val="00A643B1"/>
    <w:rsid w:val="00A648F1"/>
    <w:rsid w:val="00A76047"/>
    <w:rsid w:val="00A83B9A"/>
    <w:rsid w:val="00A93553"/>
    <w:rsid w:val="00B062D7"/>
    <w:rsid w:val="00B3732A"/>
    <w:rsid w:val="00B57374"/>
    <w:rsid w:val="00B67688"/>
    <w:rsid w:val="00B713B5"/>
    <w:rsid w:val="00B9482F"/>
    <w:rsid w:val="00B9742D"/>
    <w:rsid w:val="00BA0D6E"/>
    <w:rsid w:val="00BA66D5"/>
    <w:rsid w:val="00BB2EE7"/>
    <w:rsid w:val="00BE6B55"/>
    <w:rsid w:val="00BF5C62"/>
    <w:rsid w:val="00C24315"/>
    <w:rsid w:val="00C31A7E"/>
    <w:rsid w:val="00C35FF9"/>
    <w:rsid w:val="00C54AD8"/>
    <w:rsid w:val="00C55BFC"/>
    <w:rsid w:val="00C96E79"/>
    <w:rsid w:val="00CB1E43"/>
    <w:rsid w:val="00CB43EE"/>
    <w:rsid w:val="00CB7EE3"/>
    <w:rsid w:val="00CE7449"/>
    <w:rsid w:val="00CF6EF5"/>
    <w:rsid w:val="00D04BF1"/>
    <w:rsid w:val="00D10F4D"/>
    <w:rsid w:val="00D34D92"/>
    <w:rsid w:val="00D579AB"/>
    <w:rsid w:val="00D61248"/>
    <w:rsid w:val="00D9368C"/>
    <w:rsid w:val="00DD0C3F"/>
    <w:rsid w:val="00E02A46"/>
    <w:rsid w:val="00E0457A"/>
    <w:rsid w:val="00E35A5E"/>
    <w:rsid w:val="00E5303D"/>
    <w:rsid w:val="00EA2AD5"/>
    <w:rsid w:val="00EC0F6D"/>
    <w:rsid w:val="00EC6A24"/>
    <w:rsid w:val="00EE2726"/>
    <w:rsid w:val="00F03133"/>
    <w:rsid w:val="00F217D3"/>
    <w:rsid w:val="00F3343B"/>
    <w:rsid w:val="00F3553B"/>
    <w:rsid w:val="00F423D1"/>
    <w:rsid w:val="00F53B9F"/>
    <w:rsid w:val="00F60B30"/>
    <w:rsid w:val="00F66D83"/>
    <w:rsid w:val="00F86B2A"/>
    <w:rsid w:val="00F94998"/>
    <w:rsid w:val="00FC4F1B"/>
    <w:rsid w:val="00FD705A"/>
    <w:rsid w:val="00FE16BD"/>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styleId="Mencinsinresolver">
    <w:name w:val="Unresolved Mention"/>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591</Words>
  <Characters>3251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3835</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Hugo Palacios Zuleta</cp:lastModifiedBy>
  <cp:revision>29</cp:revision>
  <cp:lastPrinted>2018-11-23T12:55:00Z</cp:lastPrinted>
  <dcterms:created xsi:type="dcterms:W3CDTF">2026-02-05T15:52:00Z</dcterms:created>
  <dcterms:modified xsi:type="dcterms:W3CDTF">2026-04-06T18:01:00Z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